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2A0A1" w14:textId="7511A75C" w:rsidR="002F68E3" w:rsidRPr="003F38F2" w:rsidRDefault="002F68E3" w:rsidP="002F68E3">
      <w:pPr>
        <w:pStyle w:val="CRCoverPage"/>
        <w:tabs>
          <w:tab w:val="right" w:pos="9639"/>
          <w:tab w:val="right" w:pos="13323"/>
        </w:tabs>
        <w:spacing w:after="0"/>
        <w:rPr>
          <w:rFonts w:ascii="Times New Roman" w:eastAsia="SimSun" w:hAnsi="Times New Roman"/>
          <w:b/>
          <w:noProof/>
          <w:sz w:val="24"/>
          <w:szCs w:val="24"/>
          <w:lang w:val="en-US" w:eastAsia="zh-CN"/>
        </w:rPr>
      </w:pPr>
      <w:bookmarkStart w:id="0" w:name="_GoBack"/>
      <w:bookmarkEnd w:id="0"/>
      <w:r w:rsidRPr="003F38F2">
        <w:rPr>
          <w:rFonts w:ascii="Times New Roman" w:hAnsi="Times New Roman"/>
          <w:b/>
          <w:noProof/>
          <w:sz w:val="24"/>
        </w:rPr>
        <w:t>3GPP TSG-</w:t>
      </w:r>
      <w:r w:rsidRPr="003F38F2">
        <w:rPr>
          <w:rFonts w:ascii="Times New Roman" w:hAnsi="Times New Roman"/>
          <w:b/>
          <w:noProof/>
          <w:sz w:val="24"/>
          <w:lang w:eastAsia="zh-CN"/>
        </w:rPr>
        <w:t>RAN WG4</w:t>
      </w:r>
      <w:r w:rsidR="00A6597E">
        <w:rPr>
          <w:rFonts w:ascii="Times New Roman" w:hAnsi="Times New Roman"/>
          <w:b/>
          <w:noProof/>
          <w:sz w:val="24"/>
        </w:rPr>
        <w:t>#90</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A6597E">
        <w:rPr>
          <w:rFonts w:ascii="Times New Roman" w:eastAsia="SimSun" w:hAnsi="Times New Roman"/>
          <w:b/>
          <w:noProof/>
          <w:sz w:val="24"/>
          <w:szCs w:val="24"/>
          <w:lang w:val="en-US" w:eastAsia="zh-CN"/>
        </w:rPr>
        <w:t>1900107</w:t>
      </w:r>
    </w:p>
    <w:p w14:paraId="16F90BDE" w14:textId="08EC0A57" w:rsidR="002F68E3" w:rsidRPr="003F38F2" w:rsidRDefault="00A6597E" w:rsidP="002F68E3">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Athens</w:t>
      </w:r>
      <w:r w:rsidR="002F68E3"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Greece, 25 Feb.</w:t>
      </w:r>
      <w:r w:rsidR="002F68E3"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w:t>
      </w:r>
      <w:r w:rsidR="002F68E3"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Mar. 2019</w:t>
      </w:r>
    </w:p>
    <w:p w14:paraId="23F0A571" w14:textId="4D4EF6BE"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A6597E">
        <w:rPr>
          <w:rFonts w:ascii="Times New Roman" w:hAnsi="Times New Roman" w:cs="Times New Roman"/>
          <w:sz w:val="24"/>
          <w:lang w:val="pt-BR"/>
        </w:rPr>
        <w:t>7</w:t>
      </w:r>
      <w:r w:rsidR="00AC142A" w:rsidRPr="003F38F2">
        <w:rPr>
          <w:rFonts w:ascii="Times New Roman" w:hAnsi="Times New Roman" w:cs="Times New Roman"/>
          <w:sz w:val="24"/>
          <w:lang w:val="pt-BR"/>
        </w:rPr>
        <w:t>.</w:t>
      </w:r>
      <w:r w:rsidR="00A6597E">
        <w:rPr>
          <w:rFonts w:ascii="Times New Roman" w:hAnsi="Times New Roman" w:cs="Times New Roman"/>
          <w:sz w:val="24"/>
          <w:lang w:val="pt-BR"/>
        </w:rPr>
        <w:t>14</w:t>
      </w:r>
      <w:r w:rsidR="008D053B" w:rsidRPr="003F38F2">
        <w:rPr>
          <w:rFonts w:ascii="Times New Roman" w:hAnsi="Times New Roman" w:cs="Times New Roman"/>
          <w:sz w:val="24"/>
          <w:lang w:val="pt-BR"/>
        </w:rPr>
        <w:t>.</w:t>
      </w:r>
      <w:r w:rsidR="00A6597E">
        <w:rPr>
          <w:rFonts w:ascii="Times New Roman" w:hAnsi="Times New Roman" w:cs="Times New Roman"/>
          <w:sz w:val="24"/>
          <w:lang w:val="pt-BR"/>
        </w:rPr>
        <w:t>1</w:t>
      </w:r>
    </w:p>
    <w:p w14:paraId="6207B697" w14:textId="614B94BE"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A6597E" w:rsidRPr="00A6597E">
        <w:rPr>
          <w:rFonts w:ascii="Times New Roman" w:hAnsi="Times New Roman" w:cs="Times New Roman"/>
          <w:sz w:val="24"/>
        </w:rPr>
        <w:t>Discussion on the demodulation requirement scope of Rel.16 LTE high speed scenario</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76CE871A" w14:textId="66BF3C93" w:rsidR="00A6597E" w:rsidRDefault="00A6597E" w:rsidP="00A6597E">
      <w:pPr>
        <w:rPr>
          <w:rFonts w:ascii="Times New Roman" w:hAnsi="Times New Roman" w:cs="Times New Roman"/>
        </w:rPr>
      </w:pPr>
      <w:r>
        <w:rPr>
          <w:rFonts w:ascii="Times New Roman" w:hAnsi="Times New Roman" w:cs="Times New Roman"/>
          <w:lang w:val="en-GB"/>
        </w:rPr>
        <w:t>Rel.16 LTE high speed scenario Work Item was approved in RAN#80 Meeting in June 2018 and the Work Item Description (WID) was in [1].</w:t>
      </w:r>
      <w:r w:rsidRPr="00A6597E">
        <w:rPr>
          <w:rFonts w:ascii="Times New Roman" w:hAnsi="Times New Roman" w:cs="Times New Roman" w:hint="eastAsia"/>
        </w:rPr>
        <w:t xml:space="preserve"> </w:t>
      </w:r>
      <w:r>
        <w:rPr>
          <w:rFonts w:ascii="Times New Roman" w:hAnsi="Times New Roman" w:cs="Times New Roman"/>
        </w:rPr>
        <w:t>The objectives in the WID include:</w:t>
      </w:r>
    </w:p>
    <w:p w14:paraId="27D9B9F2" w14:textId="77777777" w:rsidR="00A6597E" w:rsidRDefault="00A6597E" w:rsidP="00A6597E">
      <w:pPr>
        <w:rPr>
          <w:rFonts w:ascii="Times New Roman" w:hAnsi="Times New Roman" w:cs="Times New Roman"/>
        </w:rPr>
      </w:pPr>
    </w:p>
    <w:p w14:paraId="1A6C997E" w14:textId="77777777" w:rsidR="00A6597E" w:rsidRPr="004E3261" w:rsidRDefault="00A6597E" w:rsidP="00A6597E">
      <w:pPr>
        <w:pStyle w:val="Heading3"/>
        <w:numPr>
          <w:ilvl w:val="0"/>
          <w:numId w:val="0"/>
        </w:numPr>
        <w:ind w:left="720" w:hanging="720"/>
        <w:rPr>
          <w:color w:val="0000FF"/>
        </w:rPr>
      </w:pPr>
      <w:r w:rsidRPr="004E3261">
        <w:rPr>
          <w:color w:val="0000FF"/>
        </w:rPr>
        <w:t xml:space="preserve">Objective </w:t>
      </w:r>
      <w:r>
        <w:rPr>
          <w:color w:val="0000FF"/>
        </w:rPr>
        <w:t>of SI or Core part WI or Testing part WI</w:t>
      </w:r>
    </w:p>
    <w:p w14:paraId="53494453" w14:textId="77777777" w:rsidR="00A6597E" w:rsidRPr="00A6597E" w:rsidRDefault="00A6597E" w:rsidP="00A6597E">
      <w:pPr>
        <w:spacing w:afterLines="50" w:after="120"/>
      </w:pPr>
      <w:r w:rsidRPr="00A6597E">
        <w:rPr>
          <w:rFonts w:hint="eastAsia"/>
        </w:rPr>
        <w:t>The core part of this WI include</w:t>
      </w:r>
    </w:p>
    <w:p w14:paraId="3CCEFDEB" w14:textId="77777777" w:rsidR="00A6597E" w:rsidRPr="00A6597E" w:rsidRDefault="00A6597E" w:rsidP="00A6597E">
      <w:pPr>
        <w:numPr>
          <w:ilvl w:val="0"/>
          <w:numId w:val="43"/>
        </w:numPr>
        <w:spacing w:afterLines="50" w:after="120"/>
        <w:jc w:val="left"/>
      </w:pPr>
      <w:r w:rsidRPr="00A6597E">
        <w:t>Extend the RRM/demodulation enhancement to CA scenario [RAN4/RAN2]</w:t>
      </w:r>
    </w:p>
    <w:p w14:paraId="6BEFEB12" w14:textId="77777777" w:rsidR="00A6597E" w:rsidRPr="00A6597E" w:rsidRDefault="00A6597E" w:rsidP="00A6597E">
      <w:pPr>
        <w:numPr>
          <w:ilvl w:val="1"/>
          <w:numId w:val="43"/>
        </w:numPr>
        <w:spacing w:afterLines="50" w:after="120"/>
        <w:jc w:val="left"/>
      </w:pPr>
      <w:r w:rsidRPr="00A6597E">
        <w:t xml:space="preserve">At least, extend Rel-14 RRM/demodulation enhancement to CA case </w:t>
      </w:r>
    </w:p>
    <w:p w14:paraId="6E1A1569" w14:textId="77777777" w:rsidR="00A6597E" w:rsidRPr="00A6597E" w:rsidRDefault="00A6597E" w:rsidP="00A6597E">
      <w:pPr>
        <w:numPr>
          <w:ilvl w:val="0"/>
          <w:numId w:val="43"/>
        </w:numPr>
        <w:spacing w:afterLines="50" w:after="120"/>
        <w:jc w:val="left"/>
      </w:pPr>
      <w:r w:rsidRPr="00A6597E">
        <w:t>The following new scenario are considered [RAN4]</w:t>
      </w:r>
    </w:p>
    <w:p w14:paraId="79B4515B" w14:textId="77777777" w:rsidR="00A6597E" w:rsidRPr="00A6597E" w:rsidRDefault="00A6597E" w:rsidP="00A6597E">
      <w:pPr>
        <w:numPr>
          <w:ilvl w:val="1"/>
          <w:numId w:val="43"/>
        </w:numPr>
        <w:spacing w:afterLines="50" w:after="120"/>
        <w:jc w:val="left"/>
      </w:pPr>
      <w:bookmarkStart w:id="1" w:name="OLE_LINK38"/>
      <w:r w:rsidRPr="00A6597E">
        <w:t>The target speed is 500km/h</w:t>
      </w:r>
    </w:p>
    <w:p w14:paraId="15A205C6" w14:textId="77777777" w:rsidR="00A6597E" w:rsidRPr="00A6597E" w:rsidRDefault="00A6597E" w:rsidP="00A6597E">
      <w:pPr>
        <w:numPr>
          <w:ilvl w:val="1"/>
          <w:numId w:val="43"/>
        </w:numPr>
        <w:spacing w:afterLines="50" w:after="120"/>
        <w:jc w:val="left"/>
      </w:pPr>
      <w:r w:rsidRPr="00A6597E">
        <w:t xml:space="preserve">SFN scenario defined in TS36.101 and TR36.878 with bidirectional coverage for tunnel and open space </w:t>
      </w:r>
    </w:p>
    <w:p w14:paraId="03C43E32" w14:textId="77777777" w:rsidR="00A6597E" w:rsidRPr="00A6597E" w:rsidRDefault="00A6597E" w:rsidP="00A6597E">
      <w:pPr>
        <w:numPr>
          <w:ilvl w:val="1"/>
          <w:numId w:val="43"/>
        </w:numPr>
        <w:spacing w:afterLines="50" w:after="120"/>
        <w:jc w:val="left"/>
      </w:pPr>
      <w:r w:rsidRPr="00A6597E">
        <w:t>SFN scenario defined in TS36.878 with unidirectional coverage for tunnel and open space</w:t>
      </w:r>
    </w:p>
    <w:p w14:paraId="1A92BFA9" w14:textId="77777777" w:rsidR="00A6597E" w:rsidRPr="00A6597E" w:rsidRDefault="00A6597E" w:rsidP="00A6597E">
      <w:pPr>
        <w:numPr>
          <w:ilvl w:val="2"/>
          <w:numId w:val="43"/>
        </w:numPr>
        <w:spacing w:afterLines="50" w:after="120"/>
        <w:jc w:val="left"/>
      </w:pPr>
      <w:r w:rsidRPr="00A6597E">
        <w:t xml:space="preserve">More discussion on how to specify the general unidirectional antenna pattern </w:t>
      </w:r>
    </w:p>
    <w:p w14:paraId="0ACF726A" w14:textId="77777777" w:rsidR="00A6597E" w:rsidRPr="00A6597E" w:rsidRDefault="00A6597E" w:rsidP="00A6597E">
      <w:pPr>
        <w:numPr>
          <w:ilvl w:val="1"/>
          <w:numId w:val="43"/>
        </w:numPr>
        <w:spacing w:after="180"/>
        <w:jc w:val="left"/>
      </w:pPr>
      <w:r w:rsidRPr="00A6597E">
        <w:t>In addition to SFN scenarios, other deployment scenarios are not precluded</w:t>
      </w:r>
    </w:p>
    <w:p w14:paraId="536512F1" w14:textId="77777777" w:rsidR="00A6597E" w:rsidRPr="00A6597E" w:rsidRDefault="00A6597E" w:rsidP="00A6597E">
      <w:pPr>
        <w:numPr>
          <w:ilvl w:val="0"/>
          <w:numId w:val="43"/>
        </w:numPr>
        <w:spacing w:afterLines="50" w:after="120"/>
        <w:jc w:val="left"/>
      </w:pPr>
      <w:bookmarkStart w:id="2" w:name="OLE_LINK39"/>
      <w:bookmarkEnd w:id="1"/>
      <w:r w:rsidRPr="00A6597E">
        <w:t xml:space="preserve">Evaluate the downlink and uplink demodulation performance under the above scenarios, using the existing LTE CRS/DMRS, and study the enhancement of the downlink and uplink demodulation under those scenarios [RAN4] </w:t>
      </w:r>
    </w:p>
    <w:p w14:paraId="6794777F" w14:textId="77777777" w:rsidR="00A6597E" w:rsidRPr="00A6597E" w:rsidRDefault="00A6597E" w:rsidP="00A6597E">
      <w:pPr>
        <w:numPr>
          <w:ilvl w:val="1"/>
          <w:numId w:val="43"/>
        </w:numPr>
        <w:spacing w:afterLines="50" w:after="120"/>
        <w:jc w:val="left"/>
      </w:pPr>
      <w:r w:rsidRPr="00A6597E">
        <w:t>New or modified physical layer reference signals shall not be considered</w:t>
      </w:r>
    </w:p>
    <w:p w14:paraId="45B93C12" w14:textId="77777777" w:rsidR="00A6597E" w:rsidRPr="00A6597E" w:rsidRDefault="00A6597E" w:rsidP="00A6597E">
      <w:pPr>
        <w:numPr>
          <w:ilvl w:val="1"/>
          <w:numId w:val="43"/>
        </w:numPr>
        <w:spacing w:afterLines="50" w:after="120"/>
        <w:jc w:val="left"/>
      </w:pPr>
      <w:r w:rsidRPr="00A6597E">
        <w:t xml:space="preserve">Change for PRACH shall not be considered </w:t>
      </w:r>
    </w:p>
    <w:p w14:paraId="6E425ED2" w14:textId="77777777" w:rsidR="00A6597E" w:rsidRPr="00A6597E" w:rsidRDefault="00A6597E" w:rsidP="00A6597E">
      <w:pPr>
        <w:numPr>
          <w:ilvl w:val="1"/>
          <w:numId w:val="43"/>
        </w:numPr>
        <w:spacing w:afterLines="50" w:after="120"/>
        <w:jc w:val="left"/>
      </w:pPr>
      <w:r w:rsidRPr="00A6597E">
        <w:t>The maximum Doppler shift supported by the LTE CRS/DMRS transmission schemes is to be determined by RAN4</w:t>
      </w:r>
    </w:p>
    <w:p w14:paraId="033C87CB" w14:textId="77777777" w:rsidR="00A6597E" w:rsidRPr="00A6597E" w:rsidRDefault="00A6597E" w:rsidP="00A6597E">
      <w:pPr>
        <w:numPr>
          <w:ilvl w:val="1"/>
          <w:numId w:val="43"/>
        </w:numPr>
        <w:spacing w:afterLines="50" w:after="120"/>
        <w:jc w:val="left"/>
      </w:pPr>
      <w:r w:rsidRPr="00A6597E">
        <w:t>If RAN4 identifies the necessity for enhancements, define relevant signaling support [RAN4/RAN2]</w:t>
      </w:r>
    </w:p>
    <w:bookmarkEnd w:id="2"/>
    <w:p w14:paraId="443220A2" w14:textId="77777777" w:rsidR="00A6597E" w:rsidRDefault="00A6597E" w:rsidP="00A6597E">
      <w:pPr>
        <w:numPr>
          <w:ilvl w:val="0"/>
          <w:numId w:val="43"/>
        </w:numPr>
        <w:spacing w:afterLines="50" w:after="120"/>
        <w:jc w:val="left"/>
      </w:pPr>
      <w:r>
        <w:t xml:space="preserve">Investigate the RRM measurement performance </w:t>
      </w:r>
      <w:r w:rsidRPr="004F45CA">
        <w:t>in the high speed scenario</w:t>
      </w:r>
      <w:r>
        <w:t xml:space="preserve"> [RAN4]</w:t>
      </w:r>
    </w:p>
    <w:p w14:paraId="521AAEEF" w14:textId="77777777" w:rsidR="00A6597E" w:rsidRDefault="00A6597E" w:rsidP="00A6597E">
      <w:pPr>
        <w:numPr>
          <w:ilvl w:val="1"/>
          <w:numId w:val="43"/>
        </w:numPr>
        <w:spacing w:afterLines="50" w:after="120"/>
        <w:jc w:val="left"/>
      </w:pPr>
      <w:r>
        <w:lastRenderedPageBreak/>
        <w:t>If RAN4 identifies the necessity for enhancements, define relevant signaling support [RAN4/RAN2]</w:t>
      </w:r>
    </w:p>
    <w:p w14:paraId="64B5EDA0" w14:textId="77777777" w:rsidR="00A6597E" w:rsidRDefault="00A6597E" w:rsidP="00A6597E">
      <w:pPr>
        <w:numPr>
          <w:ilvl w:val="0"/>
          <w:numId w:val="43"/>
        </w:numPr>
        <w:spacing w:afterLines="50" w:after="120"/>
        <w:jc w:val="left"/>
      </w:pPr>
      <w:r>
        <w:t xml:space="preserve">Investigate </w:t>
      </w:r>
      <w:r w:rsidRPr="004F45CA">
        <w:t>the robustness for RLM in the high speed scenario</w:t>
      </w:r>
      <w:r>
        <w:t xml:space="preserve"> [RAN4]</w:t>
      </w:r>
    </w:p>
    <w:p w14:paraId="3269F50F" w14:textId="77777777" w:rsidR="00A6597E" w:rsidRDefault="00A6597E" w:rsidP="00A6597E">
      <w:pPr>
        <w:numPr>
          <w:ilvl w:val="1"/>
          <w:numId w:val="43"/>
        </w:numPr>
        <w:spacing w:afterLines="50" w:after="120"/>
        <w:jc w:val="left"/>
      </w:pPr>
      <w:r w:rsidRPr="002C6D7A">
        <w:rPr>
          <w:rFonts w:hint="eastAsia"/>
        </w:rPr>
        <w:t xml:space="preserve"> </w:t>
      </w:r>
      <w:r>
        <w:t>If RAN4 identifies the necessity for enhancements, define relevant signaling support [RAN4/RAN2]</w:t>
      </w:r>
    </w:p>
    <w:p w14:paraId="74AFE18B" w14:textId="77777777" w:rsidR="00A6597E" w:rsidRDefault="00A6597E" w:rsidP="00A6597E">
      <w:pPr>
        <w:rPr>
          <w:rFonts w:ascii="Times New Roman" w:hAnsi="Times New Roman" w:cs="Times New Roman"/>
        </w:rPr>
      </w:pPr>
    </w:p>
    <w:p w14:paraId="5167DCBD" w14:textId="77777777" w:rsidR="00A6597E" w:rsidRPr="004E3261" w:rsidRDefault="00A6597E" w:rsidP="00A6597E">
      <w:pPr>
        <w:pStyle w:val="Heading3"/>
        <w:numPr>
          <w:ilvl w:val="0"/>
          <w:numId w:val="0"/>
        </w:numPr>
        <w:ind w:left="720" w:hanging="720"/>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88C14E8" w14:textId="77777777" w:rsidR="00A6597E" w:rsidRPr="00EE1AB4" w:rsidRDefault="00A6597E" w:rsidP="00A6597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10ABE61" w14:textId="77777777" w:rsidR="00A6597E" w:rsidRPr="00546D0A" w:rsidRDefault="00A6597E" w:rsidP="00A6597E">
      <w:pPr>
        <w:spacing w:afterLines="50" w:after="120"/>
      </w:pPr>
      <w:r w:rsidRPr="00546D0A">
        <w:rPr>
          <w:rFonts w:hint="eastAsia"/>
        </w:rPr>
        <w:t>The performance part of this WI include</w:t>
      </w:r>
    </w:p>
    <w:p w14:paraId="24366EA0" w14:textId="77777777" w:rsidR="00A6597E" w:rsidRDefault="00A6597E" w:rsidP="00A6597E">
      <w:pPr>
        <w:numPr>
          <w:ilvl w:val="0"/>
          <w:numId w:val="43"/>
        </w:numPr>
        <w:spacing w:afterLines="50" w:after="120"/>
        <w:jc w:val="left"/>
      </w:pPr>
      <w:r>
        <w:rPr>
          <w:rFonts w:hint="eastAsia"/>
        </w:rPr>
        <w:t xml:space="preserve">Specify the </w:t>
      </w:r>
      <w:r>
        <w:t>necessary</w:t>
      </w:r>
      <w:r>
        <w:rPr>
          <w:rFonts w:hint="eastAsia"/>
        </w:rPr>
        <w:t xml:space="preserve"> RRM test cases</w:t>
      </w:r>
    </w:p>
    <w:p w14:paraId="573EAC5E" w14:textId="77777777" w:rsidR="00A6597E" w:rsidRPr="00D82B49" w:rsidRDefault="00A6597E" w:rsidP="00A6597E">
      <w:pPr>
        <w:numPr>
          <w:ilvl w:val="0"/>
          <w:numId w:val="43"/>
        </w:numPr>
        <w:spacing w:afterLines="50" w:after="120"/>
        <w:jc w:val="left"/>
      </w:pPr>
      <w:r w:rsidRPr="004F45CA">
        <w:t>Specify measurement accuracy requirements for the new scenarios</w:t>
      </w:r>
    </w:p>
    <w:p w14:paraId="1A676D7D" w14:textId="77777777" w:rsidR="00A6597E" w:rsidRPr="00A6597E" w:rsidRDefault="00A6597E" w:rsidP="00A6597E">
      <w:pPr>
        <w:numPr>
          <w:ilvl w:val="0"/>
          <w:numId w:val="43"/>
        </w:numPr>
        <w:spacing w:afterLines="50" w:after="120"/>
        <w:jc w:val="left"/>
      </w:pPr>
      <w:r w:rsidRPr="00A6597E">
        <w:rPr>
          <w:rFonts w:hint="eastAsia"/>
        </w:rPr>
        <w:t>Specify the necessary UE demodulation performance requirements, and CSI reporting requirements if any</w:t>
      </w:r>
    </w:p>
    <w:p w14:paraId="0CE01800" w14:textId="77777777" w:rsidR="00A6597E" w:rsidRDefault="00A6597E" w:rsidP="00A6597E">
      <w:pPr>
        <w:numPr>
          <w:ilvl w:val="0"/>
          <w:numId w:val="43"/>
        </w:numPr>
        <w:spacing w:afterLines="50" w:after="120"/>
        <w:jc w:val="left"/>
      </w:pPr>
      <w:r>
        <w:rPr>
          <w:rFonts w:hint="eastAsia"/>
        </w:rPr>
        <w:t xml:space="preserve">Specify the </w:t>
      </w:r>
      <w:r>
        <w:t>necessary</w:t>
      </w:r>
      <w:r>
        <w:rPr>
          <w:rFonts w:hint="eastAsia"/>
        </w:rPr>
        <w:t xml:space="preserve"> BS </w:t>
      </w:r>
      <w:r>
        <w:t>demodulation</w:t>
      </w:r>
      <w:r>
        <w:rPr>
          <w:rFonts w:hint="eastAsia"/>
        </w:rPr>
        <w:t xml:space="preserve"> performance requirements</w:t>
      </w:r>
      <w:r>
        <w:t xml:space="preserve"> if any</w:t>
      </w:r>
    </w:p>
    <w:p w14:paraId="699ECA24" w14:textId="77777777" w:rsidR="00A6597E" w:rsidRDefault="00A6597E" w:rsidP="00A6597E">
      <w:pPr>
        <w:rPr>
          <w:rFonts w:ascii="Times New Roman" w:hAnsi="Times New Roman" w:cs="Times New Roman"/>
        </w:rPr>
      </w:pPr>
    </w:p>
    <w:p w14:paraId="67DEAB5F" w14:textId="2A667959" w:rsidR="00693E86" w:rsidRPr="00693E86" w:rsidRDefault="00693E86" w:rsidP="00693E86">
      <w:pPr>
        <w:rPr>
          <w:rFonts w:ascii="Times New Roman" w:hAnsi="Times New Roman" w:cs="Times New Roman"/>
          <w:lang w:val="en-GB"/>
        </w:rPr>
      </w:pPr>
      <w:r w:rsidRPr="00693E86">
        <w:rPr>
          <w:rFonts w:ascii="Times New Roman" w:hAnsi="Times New Roman" w:cs="Times New Roman"/>
          <w:lang w:val="en-GB"/>
        </w:rPr>
        <w:t>I</w:t>
      </w:r>
      <w:r w:rsidRPr="00693E86">
        <w:rPr>
          <w:rFonts w:ascii="Times New Roman" w:hAnsi="Times New Roman" w:cs="Times New Roman" w:hint="eastAsia"/>
          <w:lang w:val="en-GB"/>
        </w:rPr>
        <w:t>n</w:t>
      </w:r>
      <w:r>
        <w:rPr>
          <w:rFonts w:ascii="Times New Roman" w:hAnsi="Times New Roman" w:cs="Times New Roman" w:hint="eastAsia"/>
          <w:lang w:val="en-GB"/>
        </w:rPr>
        <w:t xml:space="preserve"> this contribution, we focus</w:t>
      </w:r>
      <w:r>
        <w:rPr>
          <w:rFonts w:ascii="Times New Roman" w:hAnsi="Times New Roman" w:cs="Times New Roman"/>
          <w:lang w:val="en-GB"/>
        </w:rPr>
        <w:t xml:space="preserve"> and provide our view on </w:t>
      </w:r>
      <w:r w:rsidRPr="00693E86">
        <w:rPr>
          <w:rFonts w:ascii="Times New Roman" w:hAnsi="Times New Roman" w:cs="Times New Roman" w:hint="eastAsia"/>
          <w:lang w:val="en-GB"/>
        </w:rPr>
        <w:t xml:space="preserve">the </w:t>
      </w:r>
      <w:r>
        <w:rPr>
          <w:rFonts w:ascii="Times New Roman" w:hAnsi="Times New Roman" w:cs="Times New Roman"/>
          <w:lang w:val="en-GB"/>
        </w:rPr>
        <w:t xml:space="preserve">enhancement aspects related to </w:t>
      </w:r>
      <w:r w:rsidRPr="00693E86">
        <w:rPr>
          <w:rFonts w:ascii="Times New Roman" w:hAnsi="Times New Roman" w:cs="Times New Roman" w:hint="eastAsia"/>
          <w:lang w:val="en-GB"/>
        </w:rPr>
        <w:t>downlink demo</w:t>
      </w:r>
      <w:r>
        <w:rPr>
          <w:rFonts w:ascii="Times New Roman" w:hAnsi="Times New Roman" w:cs="Times New Roman" w:hint="eastAsia"/>
          <w:lang w:val="en-GB"/>
        </w:rPr>
        <w:t xml:space="preserve">dulation performance </w:t>
      </w:r>
      <w:r w:rsidRPr="00693E86">
        <w:rPr>
          <w:rFonts w:ascii="Times New Roman" w:hAnsi="Times New Roman" w:cs="Times New Roman" w:hint="eastAsia"/>
          <w:lang w:val="en-GB"/>
        </w:rPr>
        <w:t>under the identified high speed scenarios.</w:t>
      </w:r>
    </w:p>
    <w:p w14:paraId="2BEAC044" w14:textId="77777777" w:rsidR="00693E86" w:rsidRDefault="00693E86" w:rsidP="00A6597E">
      <w:pPr>
        <w:rPr>
          <w:rFonts w:ascii="Times New Roman" w:hAnsi="Times New Roman" w:cs="Times New Roman"/>
        </w:rPr>
      </w:pP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Discussion</w:t>
      </w:r>
    </w:p>
    <w:p w14:paraId="4BCE3DF8" w14:textId="77777777" w:rsidR="00693E86" w:rsidRDefault="00693E86"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Channel Model</w:t>
      </w:r>
    </w:p>
    <w:p w14:paraId="1D962728" w14:textId="472DF5A8" w:rsidR="00693E86" w:rsidRDefault="00693E86" w:rsidP="00693E86">
      <w:pPr>
        <w:rPr>
          <w:lang w:val="en-GB" w:eastAsia="en-GB"/>
        </w:rPr>
      </w:pPr>
      <w:r>
        <w:rPr>
          <w:lang w:val="en-GB" w:eastAsia="en-GB"/>
        </w:rPr>
        <w:t>In the WID, it brings up the following channel models:</w:t>
      </w:r>
    </w:p>
    <w:p w14:paraId="4935FE5B" w14:textId="77777777" w:rsidR="00693E86" w:rsidRPr="00693E86" w:rsidRDefault="00693E86" w:rsidP="00693E86">
      <w:pPr>
        <w:rPr>
          <w:lang w:val="en-GB" w:eastAsia="en-GB"/>
        </w:rPr>
      </w:pPr>
    </w:p>
    <w:p w14:paraId="06238703" w14:textId="77777777" w:rsidR="00693E86" w:rsidRPr="00A6597E" w:rsidRDefault="00693E86" w:rsidP="00693E86">
      <w:pPr>
        <w:numPr>
          <w:ilvl w:val="1"/>
          <w:numId w:val="43"/>
        </w:numPr>
        <w:spacing w:afterLines="50" w:after="120"/>
        <w:jc w:val="left"/>
      </w:pPr>
      <w:r w:rsidRPr="00A6597E">
        <w:t xml:space="preserve">SFN scenario defined in TS36.101 and TR36.878 with bidirectional coverage for tunnel and open space </w:t>
      </w:r>
    </w:p>
    <w:p w14:paraId="1BFF2A13" w14:textId="77777777" w:rsidR="00693E86" w:rsidRPr="00A6597E" w:rsidRDefault="00693E86" w:rsidP="00693E86">
      <w:pPr>
        <w:numPr>
          <w:ilvl w:val="1"/>
          <w:numId w:val="43"/>
        </w:numPr>
        <w:spacing w:afterLines="50" w:after="120"/>
        <w:jc w:val="left"/>
      </w:pPr>
      <w:r w:rsidRPr="00A6597E">
        <w:t>SFN scenario defined in TS36.878 with unidirectional coverage for tunnel and open space</w:t>
      </w:r>
    </w:p>
    <w:p w14:paraId="26FDE648" w14:textId="77777777" w:rsidR="00693E86" w:rsidRPr="00A6597E" w:rsidRDefault="00693E86" w:rsidP="00693E86">
      <w:pPr>
        <w:numPr>
          <w:ilvl w:val="2"/>
          <w:numId w:val="43"/>
        </w:numPr>
        <w:spacing w:afterLines="50" w:after="120"/>
        <w:jc w:val="left"/>
      </w:pPr>
      <w:r w:rsidRPr="00A6597E">
        <w:t xml:space="preserve">More discussion on how to specify the general unidirectional antenna pattern </w:t>
      </w:r>
    </w:p>
    <w:p w14:paraId="757827A7" w14:textId="77777777" w:rsidR="00693E86" w:rsidRPr="00A6597E" w:rsidRDefault="00693E86" w:rsidP="00693E86">
      <w:pPr>
        <w:numPr>
          <w:ilvl w:val="1"/>
          <w:numId w:val="43"/>
        </w:numPr>
        <w:spacing w:after="180"/>
        <w:jc w:val="left"/>
      </w:pPr>
      <w:r w:rsidRPr="00A6597E">
        <w:t>In addition to SFN scenarios, other deployment scenarios are not precluded</w:t>
      </w:r>
    </w:p>
    <w:p w14:paraId="7076518D" w14:textId="053990CC" w:rsidR="00693E86" w:rsidRDefault="00693E86" w:rsidP="00693E86">
      <w:pPr>
        <w:rPr>
          <w:lang w:eastAsia="en-GB"/>
        </w:rPr>
      </w:pPr>
      <w:r>
        <w:rPr>
          <w:lang w:eastAsia="en-GB"/>
        </w:rPr>
        <w:t>Back to Rel.14 HST discussion, simulation results had proved that:</w:t>
      </w:r>
    </w:p>
    <w:p w14:paraId="1FFDE2FB" w14:textId="37C8E460" w:rsidR="00693E86" w:rsidRDefault="00693E86" w:rsidP="00693E86">
      <w:pPr>
        <w:rPr>
          <w:lang w:eastAsia="en-GB"/>
        </w:rPr>
      </w:pPr>
      <w:r>
        <w:rPr>
          <w:lang w:eastAsia="en-GB"/>
        </w:rPr>
        <w:t>For bidirectional HST-SFN coverage, and with the typical HST-SFN network deployment parameters, such as distance between two RRHs, there was only marginal demodulation performance difference between tunnel and open space scenario. Therefore, in the end, RAN4 down selected one scenario (open space) to define requirement.</w:t>
      </w:r>
    </w:p>
    <w:p w14:paraId="2F4BCCBF" w14:textId="77777777" w:rsidR="00693E86" w:rsidRDefault="00693E86" w:rsidP="00693E86">
      <w:pPr>
        <w:rPr>
          <w:b/>
          <w:lang w:eastAsia="en-GB"/>
        </w:rPr>
      </w:pPr>
    </w:p>
    <w:p w14:paraId="1105E4D8" w14:textId="77777777" w:rsidR="00693E86" w:rsidRDefault="00693E86" w:rsidP="00693E86">
      <w:pPr>
        <w:rPr>
          <w:lang w:eastAsia="en-GB"/>
        </w:rPr>
      </w:pPr>
      <w:r w:rsidRPr="00693E86">
        <w:rPr>
          <w:b/>
          <w:lang w:eastAsia="en-GB"/>
        </w:rPr>
        <w:t>Proposal 1</w:t>
      </w:r>
      <w:r>
        <w:rPr>
          <w:lang w:eastAsia="en-GB"/>
        </w:rPr>
        <w:t xml:space="preserve">: down select one HST-SFN scenario out of tunnel and open space scenarios to define Rel.16 HST </w:t>
      </w:r>
      <w:proofErr w:type="spellStart"/>
      <w:r>
        <w:rPr>
          <w:lang w:eastAsia="en-GB"/>
        </w:rPr>
        <w:t>demod</w:t>
      </w:r>
      <w:proofErr w:type="spellEnd"/>
      <w:r>
        <w:rPr>
          <w:lang w:eastAsia="en-GB"/>
        </w:rPr>
        <w:t xml:space="preserve"> requirements. A tentative plan can be to select the open space scenario with open space HST-SFN network deployment parameters defined in Rel.14 HST WI.</w:t>
      </w:r>
    </w:p>
    <w:p w14:paraId="7CB435F9" w14:textId="77777777" w:rsidR="00693E86" w:rsidRDefault="00693E86" w:rsidP="00693E86">
      <w:pPr>
        <w:rPr>
          <w:lang w:eastAsia="en-GB"/>
        </w:rPr>
      </w:pPr>
    </w:p>
    <w:p w14:paraId="30EE17AF" w14:textId="59276C8E" w:rsidR="00693E86" w:rsidRDefault="00693E86" w:rsidP="00693E86">
      <w:pPr>
        <w:rPr>
          <w:lang w:eastAsia="en-GB"/>
        </w:rPr>
      </w:pPr>
      <w:r>
        <w:rPr>
          <w:lang w:eastAsia="en-GB"/>
        </w:rPr>
        <w:t>As for the unidirectional HST-SFN deployment which was studied in the HST Study Item, it was initially promised no multiple +/- max Doppler shifts caused by multiple HST-SFN paths, because a UE in a unidirectional HST-SFN network is supposed to always see a strongest path that is much</w:t>
      </w:r>
      <w:r w:rsidR="00286C0C">
        <w:rPr>
          <w:lang w:eastAsia="en-GB"/>
        </w:rPr>
        <w:t xml:space="preserve"> stronger that the rest of the paths. However, the HST SI studied and made conclusion that practical </w:t>
      </w:r>
      <w:proofErr w:type="spellStart"/>
      <w:r w:rsidR="00286C0C">
        <w:rPr>
          <w:lang w:eastAsia="en-GB"/>
        </w:rPr>
        <w:t>uni</w:t>
      </w:r>
      <w:proofErr w:type="spellEnd"/>
      <w:r w:rsidR="00286C0C">
        <w:rPr>
          <w:lang w:eastAsia="en-GB"/>
        </w:rPr>
        <w:t>-directional HST-SFN</w:t>
      </w:r>
      <w:r>
        <w:rPr>
          <w:lang w:eastAsia="en-GB"/>
        </w:rPr>
        <w:t xml:space="preserve"> </w:t>
      </w:r>
      <w:r w:rsidR="00286C0C">
        <w:rPr>
          <w:lang w:eastAsia="en-GB"/>
        </w:rPr>
        <w:t>still frequently receives two equally strong paths (with larger and opposite Doppler shifts) due to antenna’s side-lobe impact. Moreover, it was observed that unidirectional HST-SFN may suffer demodulation performance degradation at places where two equally strong paths are received. This problem could mean that it requires similar enhancement methods to bi-directional HST-SFN deployment.</w:t>
      </w:r>
    </w:p>
    <w:p w14:paraId="36B70928" w14:textId="77777777" w:rsidR="00286C0C" w:rsidRDefault="00286C0C" w:rsidP="00693E86">
      <w:pPr>
        <w:rPr>
          <w:lang w:eastAsia="en-GB"/>
        </w:rPr>
      </w:pPr>
    </w:p>
    <w:p w14:paraId="19979551" w14:textId="11CC337A" w:rsidR="00286C0C" w:rsidRDefault="00286C0C" w:rsidP="00286C0C">
      <w:pPr>
        <w:rPr>
          <w:lang w:eastAsia="en-GB"/>
        </w:rPr>
      </w:pPr>
      <w:r>
        <w:rPr>
          <w:b/>
          <w:lang w:eastAsia="en-GB"/>
        </w:rPr>
        <w:t>Proposal 2</w:t>
      </w:r>
      <w:r>
        <w:rPr>
          <w:lang w:eastAsia="en-GB"/>
        </w:rPr>
        <w:t>: for the purpose of performance enhancement in HST-SFN network, we propose to focus and prioritize Rel.14 bi-directional HST-SFN channel model.</w:t>
      </w:r>
    </w:p>
    <w:p w14:paraId="61DF8B09" w14:textId="77777777" w:rsidR="00286C0C" w:rsidRDefault="00286C0C" w:rsidP="00286C0C">
      <w:pPr>
        <w:rPr>
          <w:lang w:eastAsia="en-GB"/>
        </w:rPr>
      </w:pPr>
    </w:p>
    <w:p w14:paraId="1B69D0EF" w14:textId="77777777" w:rsidR="00693E86" w:rsidRDefault="00693E86"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lang w:val="en-US"/>
        </w:rPr>
        <w:t>Maximum Doppler Shift</w:t>
      </w:r>
    </w:p>
    <w:p w14:paraId="129F4255" w14:textId="0989F4CF" w:rsidR="00286C0C" w:rsidRDefault="00286C0C" w:rsidP="00286C0C">
      <w:r>
        <w:rPr>
          <w:lang w:eastAsia="en-GB"/>
        </w:rPr>
        <w:t>One major difference of Rel.16</w:t>
      </w:r>
      <w:r>
        <w:rPr>
          <w:rFonts w:hint="eastAsia"/>
        </w:rPr>
        <w:t xml:space="preserve"> </w:t>
      </w:r>
      <w:r>
        <w:t xml:space="preserve">high speed scenario is the train speed is now 500km/h, whereas for Rel.14, it was 350km/h. Such significant speed increase would result in large Doppler shift increases. As for the frequency offset range depends on the distance of RS in time. For example, CRS transmission mode assumes CRS to do FO tracking. The shorter CRS time distance between OFDM symbol 4 and 7 would set the FO estimation range to </w:t>
      </w:r>
      <w:proofErr w:type="gramStart"/>
      <w:r>
        <w:t>2.3kHz</w:t>
      </w:r>
      <w:proofErr w:type="gramEnd"/>
      <w:r>
        <w:t xml:space="preserve"> (shown in Fig.1 below). Considering the AFC operation, the max Doppler shift that a UE can handle is about +/-</w:t>
      </w:r>
      <w:proofErr w:type="gramStart"/>
      <w:r>
        <w:t>1kHz</w:t>
      </w:r>
      <w:proofErr w:type="gramEnd"/>
      <w:r>
        <w:t>.</w:t>
      </w:r>
    </w:p>
    <w:p w14:paraId="01A6E724" w14:textId="77777777" w:rsidR="00286C0C" w:rsidRDefault="00286C0C" w:rsidP="00286C0C"/>
    <w:p w14:paraId="7AFE0B7E" w14:textId="511FFF20" w:rsidR="00286C0C" w:rsidRDefault="00286C0C" w:rsidP="00286C0C">
      <w:pPr>
        <w:jc w:val="center"/>
      </w:pPr>
      <w:r>
        <w:rPr>
          <w:noProof/>
        </w:rPr>
        <w:drawing>
          <wp:inline distT="0" distB="0" distL="0" distR="0" wp14:anchorId="7281D1FD" wp14:editId="253A857E">
            <wp:extent cx="1587500"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7500" cy="1390650"/>
                    </a:xfrm>
                    <a:prstGeom prst="rect">
                      <a:avLst/>
                    </a:prstGeom>
                    <a:noFill/>
                    <a:ln>
                      <a:noFill/>
                    </a:ln>
                  </pic:spPr>
                </pic:pic>
              </a:graphicData>
            </a:graphic>
          </wp:inline>
        </w:drawing>
      </w:r>
    </w:p>
    <w:p w14:paraId="2AC59658" w14:textId="20A24FF0" w:rsidR="00286C0C" w:rsidRDefault="00286C0C" w:rsidP="00286C0C">
      <w:pPr>
        <w:jc w:val="center"/>
      </w:pPr>
      <w:r>
        <w:t>Fig1. CRS symbols on one PRB</w:t>
      </w:r>
    </w:p>
    <w:p w14:paraId="79257AFF" w14:textId="77777777" w:rsidR="00286C0C" w:rsidRDefault="00286C0C" w:rsidP="00286C0C"/>
    <w:p w14:paraId="7CB80BAE" w14:textId="02A3122D" w:rsidR="00286C0C" w:rsidRDefault="00286C0C" w:rsidP="00286C0C">
      <w:r>
        <w:t xml:space="preserve">Given carrier frequency of 2.69GHz (which was used to define Rel.14 high speed demodulation simulation assumptions), the maximum Doppler shift would reach about </w:t>
      </w:r>
      <w:proofErr w:type="gramStart"/>
      <w:r>
        <w:t>1.2kHz</w:t>
      </w:r>
      <w:proofErr w:type="gramEnd"/>
      <w:r>
        <w:t>. In our view, 2.69GHz could be the highest carrier frequency for application in Rel.16 HST WI.</w:t>
      </w:r>
    </w:p>
    <w:p w14:paraId="4A2192B8" w14:textId="77777777" w:rsidR="00400107" w:rsidRDefault="00400107" w:rsidP="00286C0C">
      <w:pPr>
        <w:rPr>
          <w:b/>
        </w:rPr>
      </w:pPr>
    </w:p>
    <w:p w14:paraId="44FCEE56" w14:textId="549F8552" w:rsidR="00286C0C" w:rsidRPr="00286C0C" w:rsidRDefault="00286C0C" w:rsidP="00286C0C">
      <w:r w:rsidRPr="00286C0C">
        <w:rPr>
          <w:b/>
        </w:rPr>
        <w:t>Proposal 3</w:t>
      </w:r>
      <w:r>
        <w:t>: Reuse Rel.14 LTE HST carrier frequency 2.69GHz in the Rel.16 LTE HST studies.</w:t>
      </w:r>
    </w:p>
    <w:p w14:paraId="286CC6C7" w14:textId="2B30D269" w:rsidR="00693E86" w:rsidRDefault="00693E86"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Transmission Mode</w:t>
      </w:r>
    </w:p>
    <w:p w14:paraId="06CA8617" w14:textId="354C1402" w:rsidR="00286C0C" w:rsidRDefault="00286C0C" w:rsidP="00286C0C">
      <w:pPr>
        <w:rPr>
          <w:lang w:val="en-GB" w:eastAsia="en-GB"/>
        </w:rPr>
      </w:pPr>
      <w:r>
        <w:rPr>
          <w:lang w:val="en-GB" w:eastAsia="en-GB"/>
        </w:rPr>
        <w:t>LTE DMRS is not as dense as CRS, so the FO estimation range of DMRS is much smaller that CRS. Therefore,</w:t>
      </w:r>
    </w:p>
    <w:p w14:paraId="5D9D8EBA" w14:textId="77777777" w:rsidR="00400107" w:rsidRDefault="00400107" w:rsidP="00286C0C">
      <w:pPr>
        <w:rPr>
          <w:b/>
          <w:lang w:val="en-GB"/>
        </w:rPr>
      </w:pPr>
    </w:p>
    <w:p w14:paraId="42A86ACA" w14:textId="36C377FF" w:rsidR="00286C0C" w:rsidRPr="00286C0C" w:rsidRDefault="00286C0C" w:rsidP="00286C0C">
      <w:pPr>
        <w:rPr>
          <w:lang w:val="en-GB" w:eastAsia="en-GB"/>
        </w:rPr>
      </w:pPr>
      <w:r w:rsidRPr="00286C0C">
        <w:rPr>
          <w:b/>
        </w:rPr>
        <w:t>Proposal</w:t>
      </w:r>
      <w:r>
        <w:rPr>
          <w:b/>
        </w:rPr>
        <w:t xml:space="preserve"> 4</w:t>
      </w:r>
      <w:r>
        <w:t>: for the current stage, focus on the Rel.14 HST CRS transmission mode and corresponding demodulation requirements.</w:t>
      </w:r>
    </w:p>
    <w:p w14:paraId="61C22385" w14:textId="0DE15F77" w:rsidR="003971AF" w:rsidRDefault="00693E86" w:rsidP="00286C0C">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lang w:val="en-US"/>
        </w:rPr>
        <w:lastRenderedPageBreak/>
        <w:t>CSI</w:t>
      </w:r>
    </w:p>
    <w:p w14:paraId="03DF5273" w14:textId="5B9B959A" w:rsidR="00286C0C" w:rsidRDefault="00286C0C" w:rsidP="00286C0C">
      <w:pPr>
        <w:rPr>
          <w:lang w:eastAsia="en-GB"/>
        </w:rPr>
      </w:pPr>
      <w:r>
        <w:rPr>
          <w:lang w:eastAsia="en-GB"/>
        </w:rPr>
        <w:t>There was extensive discussion on CSI feedback issue in Rel.14 HST WI. However, CSI requirements were not introduced to Rel.14 HST WI. Because the LTE CSI feedback is generally 8ms, it would simply break the coherent time requirement when the HST is running fast. For example, if a train is running at 350km/h with 870Hz Doppler shift, the coherent time would be around 1ms. Now, for Rel.16, the train speed is even faster to 500km/h.</w:t>
      </w:r>
    </w:p>
    <w:p w14:paraId="00795795" w14:textId="77777777" w:rsidR="00400107" w:rsidRDefault="00400107" w:rsidP="00286C0C">
      <w:pPr>
        <w:rPr>
          <w:b/>
          <w:lang w:eastAsia="en-GB"/>
        </w:rPr>
      </w:pPr>
    </w:p>
    <w:p w14:paraId="4D533853" w14:textId="7C931BFE" w:rsidR="00286C0C" w:rsidRPr="00286C0C" w:rsidRDefault="00286C0C" w:rsidP="00286C0C">
      <w:pPr>
        <w:rPr>
          <w:lang w:eastAsia="en-GB"/>
        </w:rPr>
      </w:pPr>
      <w:r w:rsidRPr="00286C0C">
        <w:rPr>
          <w:b/>
          <w:lang w:eastAsia="en-GB"/>
        </w:rPr>
        <w:t>Proposal 5</w:t>
      </w:r>
      <w:r>
        <w:rPr>
          <w:lang w:eastAsia="en-GB"/>
        </w:rPr>
        <w:t>: Not introduce CSI feedback requirement in Rel.16 HST WI.</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260828C6" w14:textId="77777777" w:rsidR="00286C0C" w:rsidRPr="00693E86" w:rsidRDefault="00286C0C" w:rsidP="00286C0C">
      <w:pPr>
        <w:rPr>
          <w:rFonts w:ascii="Times New Roman" w:hAnsi="Times New Roman" w:cs="Times New Roman"/>
          <w:lang w:val="en-GB"/>
        </w:rPr>
      </w:pPr>
      <w:r w:rsidRPr="00693E86">
        <w:rPr>
          <w:rFonts w:ascii="Times New Roman" w:hAnsi="Times New Roman" w:cs="Times New Roman"/>
          <w:lang w:val="en-GB"/>
        </w:rPr>
        <w:t>I</w:t>
      </w:r>
      <w:r w:rsidRPr="00693E86">
        <w:rPr>
          <w:rFonts w:ascii="Times New Roman" w:hAnsi="Times New Roman" w:cs="Times New Roman" w:hint="eastAsia"/>
          <w:lang w:val="en-GB"/>
        </w:rPr>
        <w:t>n</w:t>
      </w:r>
      <w:r>
        <w:rPr>
          <w:rFonts w:ascii="Times New Roman" w:hAnsi="Times New Roman" w:cs="Times New Roman" w:hint="eastAsia"/>
          <w:lang w:val="en-GB"/>
        </w:rPr>
        <w:t xml:space="preserve"> this contribution, we focus</w:t>
      </w:r>
      <w:r>
        <w:rPr>
          <w:rFonts w:ascii="Times New Roman" w:hAnsi="Times New Roman" w:cs="Times New Roman"/>
          <w:lang w:val="en-GB"/>
        </w:rPr>
        <w:t xml:space="preserve"> and provide our view on </w:t>
      </w:r>
      <w:r w:rsidRPr="00693E86">
        <w:rPr>
          <w:rFonts w:ascii="Times New Roman" w:hAnsi="Times New Roman" w:cs="Times New Roman" w:hint="eastAsia"/>
          <w:lang w:val="en-GB"/>
        </w:rPr>
        <w:t xml:space="preserve">the </w:t>
      </w:r>
      <w:r>
        <w:rPr>
          <w:rFonts w:ascii="Times New Roman" w:hAnsi="Times New Roman" w:cs="Times New Roman"/>
          <w:lang w:val="en-GB"/>
        </w:rPr>
        <w:t xml:space="preserve">enhancement aspects related to </w:t>
      </w:r>
      <w:r w:rsidRPr="00693E86">
        <w:rPr>
          <w:rFonts w:ascii="Times New Roman" w:hAnsi="Times New Roman" w:cs="Times New Roman" w:hint="eastAsia"/>
          <w:lang w:val="en-GB"/>
        </w:rPr>
        <w:t>downlink demo</w:t>
      </w:r>
      <w:r>
        <w:rPr>
          <w:rFonts w:ascii="Times New Roman" w:hAnsi="Times New Roman" w:cs="Times New Roman" w:hint="eastAsia"/>
          <w:lang w:val="en-GB"/>
        </w:rPr>
        <w:t xml:space="preserve">dulation performance </w:t>
      </w:r>
      <w:r w:rsidRPr="00693E86">
        <w:rPr>
          <w:rFonts w:ascii="Times New Roman" w:hAnsi="Times New Roman" w:cs="Times New Roman" w:hint="eastAsia"/>
          <w:lang w:val="en-GB"/>
        </w:rPr>
        <w:t>under the identified high speed scenarios.</w:t>
      </w:r>
    </w:p>
    <w:p w14:paraId="33CBA1BA" w14:textId="77777777" w:rsidR="00286C0C" w:rsidRDefault="00286C0C" w:rsidP="007A76BC">
      <w:pPr>
        <w:rPr>
          <w:rFonts w:ascii="Times New Roman" w:hAnsi="Times New Roman" w:cs="Times New Roman"/>
          <w:bCs/>
          <w:lang w:val="en-GB"/>
        </w:rPr>
      </w:pPr>
    </w:p>
    <w:p w14:paraId="1B513CB5" w14:textId="77777777" w:rsidR="00286C0C" w:rsidRDefault="00286C0C" w:rsidP="00286C0C">
      <w:pPr>
        <w:rPr>
          <w:lang w:eastAsia="en-GB"/>
        </w:rPr>
      </w:pPr>
      <w:r w:rsidRPr="00693E86">
        <w:rPr>
          <w:b/>
          <w:lang w:eastAsia="en-GB"/>
        </w:rPr>
        <w:t>Proposal 1</w:t>
      </w:r>
      <w:r>
        <w:rPr>
          <w:lang w:eastAsia="en-GB"/>
        </w:rPr>
        <w:t xml:space="preserve">: down select one HST-SFN scenario out of tunnel and open space scenarios to define Rel.16 HST </w:t>
      </w:r>
      <w:proofErr w:type="spellStart"/>
      <w:r>
        <w:rPr>
          <w:lang w:eastAsia="en-GB"/>
        </w:rPr>
        <w:t>demod</w:t>
      </w:r>
      <w:proofErr w:type="spellEnd"/>
      <w:r>
        <w:rPr>
          <w:lang w:eastAsia="en-GB"/>
        </w:rPr>
        <w:t xml:space="preserve"> requirements. A tentative plan can be to select the open space scenario with open space HST-SFN network deployment parameters defined in Rel.14 HST WI.</w:t>
      </w:r>
    </w:p>
    <w:p w14:paraId="540A106F" w14:textId="77777777" w:rsidR="00286C0C" w:rsidRDefault="00286C0C" w:rsidP="00286C0C">
      <w:pPr>
        <w:rPr>
          <w:b/>
          <w:lang w:eastAsia="en-GB"/>
        </w:rPr>
      </w:pPr>
    </w:p>
    <w:p w14:paraId="3C17C65E" w14:textId="77777777" w:rsidR="00286C0C" w:rsidRDefault="00286C0C" w:rsidP="00286C0C">
      <w:pPr>
        <w:rPr>
          <w:lang w:eastAsia="en-GB"/>
        </w:rPr>
      </w:pPr>
      <w:r>
        <w:rPr>
          <w:b/>
          <w:lang w:eastAsia="en-GB"/>
        </w:rPr>
        <w:t>Proposal 2</w:t>
      </w:r>
      <w:r>
        <w:rPr>
          <w:lang w:eastAsia="en-GB"/>
        </w:rPr>
        <w:t>: for the purpose of performance enhancement in HST-SFN network, we propose to focus and prioritize Rel.14 bi-directional HST-SFN channel model.</w:t>
      </w:r>
    </w:p>
    <w:p w14:paraId="65C86651" w14:textId="77777777" w:rsidR="00286C0C" w:rsidRDefault="00286C0C" w:rsidP="00286C0C">
      <w:pPr>
        <w:rPr>
          <w:b/>
        </w:rPr>
      </w:pPr>
    </w:p>
    <w:p w14:paraId="662648EC" w14:textId="77777777" w:rsidR="00286C0C" w:rsidRPr="00286C0C" w:rsidRDefault="00286C0C" w:rsidP="00286C0C">
      <w:r w:rsidRPr="00286C0C">
        <w:rPr>
          <w:b/>
        </w:rPr>
        <w:t>Proposal 3</w:t>
      </w:r>
      <w:r>
        <w:t>: Reuse Rel.14 LTE HST carrier frequency 2.69GHz in the Rel.16 LTE HST studies.</w:t>
      </w:r>
    </w:p>
    <w:p w14:paraId="0B176383" w14:textId="77777777" w:rsidR="00286C0C" w:rsidRDefault="00286C0C" w:rsidP="00286C0C">
      <w:pPr>
        <w:rPr>
          <w:b/>
        </w:rPr>
      </w:pPr>
    </w:p>
    <w:p w14:paraId="021484B0" w14:textId="77777777" w:rsidR="00286C0C" w:rsidRPr="00286C0C" w:rsidRDefault="00286C0C" w:rsidP="00286C0C">
      <w:pPr>
        <w:rPr>
          <w:lang w:val="en-GB" w:eastAsia="en-GB"/>
        </w:rPr>
      </w:pPr>
      <w:r w:rsidRPr="00286C0C">
        <w:rPr>
          <w:b/>
        </w:rPr>
        <w:t>Proposal</w:t>
      </w:r>
      <w:r>
        <w:rPr>
          <w:b/>
        </w:rPr>
        <w:t xml:space="preserve"> 4</w:t>
      </w:r>
      <w:r>
        <w:t>: for the current stage, focus on the Rel.14 HST CRS transmission mode and corresponding demodulation requirements.</w:t>
      </w:r>
    </w:p>
    <w:p w14:paraId="4695F63E" w14:textId="77777777" w:rsidR="00286C0C" w:rsidRPr="00286C0C" w:rsidRDefault="00286C0C" w:rsidP="00286C0C">
      <w:pPr>
        <w:rPr>
          <w:b/>
          <w:lang w:val="en-GB" w:eastAsia="en-GB"/>
        </w:rPr>
      </w:pPr>
    </w:p>
    <w:p w14:paraId="6B224EBF" w14:textId="77777777" w:rsidR="00286C0C" w:rsidRPr="00286C0C" w:rsidRDefault="00286C0C" w:rsidP="00286C0C">
      <w:pPr>
        <w:rPr>
          <w:lang w:eastAsia="en-GB"/>
        </w:rPr>
      </w:pPr>
      <w:r w:rsidRPr="00286C0C">
        <w:rPr>
          <w:b/>
          <w:lang w:eastAsia="en-GB"/>
        </w:rPr>
        <w:t>Proposal 5</w:t>
      </w:r>
      <w:r>
        <w:rPr>
          <w:lang w:eastAsia="en-GB"/>
        </w:rPr>
        <w:t>: Not introduce CSI feedback requirement in Rel.16 HST WI.</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14D57C10" w:rsidR="001068ED" w:rsidRPr="003F38F2" w:rsidRDefault="00A6597E" w:rsidP="00EE2A69">
      <w:pPr>
        <w:rPr>
          <w:rFonts w:ascii="Times New Roman" w:hAnsi="Times New Roman" w:cs="Times New Roman"/>
        </w:rPr>
      </w:pPr>
      <w:r>
        <w:rPr>
          <w:rFonts w:ascii="Times New Roman" w:hAnsi="Times New Roman" w:cs="Times New Roman"/>
        </w:rPr>
        <w:t>[1] RP-181365</w:t>
      </w:r>
      <w:r w:rsidR="00495E01" w:rsidRPr="003F38F2">
        <w:rPr>
          <w:rFonts w:ascii="Times New Roman" w:hAnsi="Times New Roman" w:cs="Times New Roman"/>
        </w:rPr>
        <w:t>, “</w:t>
      </w:r>
      <w:r w:rsidRPr="00A6597E">
        <w:rPr>
          <w:rFonts w:ascii="Times New Roman" w:hAnsi="Times New Roman" w:cs="Times New Roman"/>
        </w:rPr>
        <w:t>New Work Item on Further performance enhancement for LTE in high speed scenario</w:t>
      </w:r>
      <w:r>
        <w:rPr>
          <w:rFonts w:ascii="Times New Roman" w:hAnsi="Times New Roman" w:cs="Times New Roman"/>
        </w:rPr>
        <w:t>”, June</w:t>
      </w:r>
      <w:r w:rsidR="00495E01" w:rsidRPr="003F38F2">
        <w:rPr>
          <w:rFonts w:ascii="Times New Roman" w:hAnsi="Times New Roman" w:cs="Times New Roman"/>
        </w:rPr>
        <w:t xml:space="preserve"> 201</w:t>
      </w:r>
      <w:r>
        <w:rPr>
          <w:rFonts w:ascii="Times New Roman" w:hAnsi="Times New Roman" w:cs="Times New Roman"/>
        </w:rPr>
        <w:t>8</w:t>
      </w:r>
    </w:p>
    <w:p w14:paraId="165608AC" w14:textId="275952E2" w:rsidR="007C5C00" w:rsidRPr="003F38F2" w:rsidRDefault="007C5C00" w:rsidP="00EE2A69">
      <w:pPr>
        <w:rPr>
          <w:rFonts w:ascii="Times New Roman" w:hAnsi="Times New Roman" w:cs="Times New Roman"/>
        </w:rPr>
      </w:pPr>
      <w:r w:rsidRPr="003F38F2">
        <w:rPr>
          <w:rFonts w:ascii="Times New Roman" w:hAnsi="Times New Roman" w:cs="Times New Roman"/>
        </w:rPr>
        <w:t xml:space="preserve">[2] </w:t>
      </w:r>
      <w:r w:rsidR="002A3CA1" w:rsidRPr="003F38F2">
        <w:rPr>
          <w:rFonts w:ascii="Times New Roman" w:hAnsi="Times New Roman" w:cs="Times New Roman"/>
        </w:rPr>
        <w:t>R4-1805552</w:t>
      </w:r>
      <w:r w:rsidRPr="003F38F2">
        <w:rPr>
          <w:rFonts w:ascii="Times New Roman" w:hAnsi="Times New Roman" w:cs="Times New Roman"/>
        </w:rPr>
        <w:t>, “</w:t>
      </w:r>
      <w:r w:rsidR="002A3CA1" w:rsidRPr="003F38F2">
        <w:rPr>
          <w:rFonts w:ascii="Times New Roman" w:hAnsi="Times New Roman" w:cs="Times New Roman"/>
        </w:rPr>
        <w:t>Way forward on 8Rx demodulation requirements</w:t>
      </w:r>
      <w:r w:rsidRPr="003F38F2">
        <w:rPr>
          <w:rFonts w:ascii="Times New Roman" w:hAnsi="Times New Roman" w:cs="Times New Roman"/>
        </w:rPr>
        <w:t xml:space="preserve">”, Huawei, </w:t>
      </w:r>
      <w:r w:rsidR="002A3CA1" w:rsidRPr="003F38F2">
        <w:rPr>
          <w:rFonts w:ascii="Times New Roman" w:hAnsi="Times New Roman" w:cs="Times New Roman"/>
        </w:rPr>
        <w:t xml:space="preserve">April </w:t>
      </w:r>
      <w:r w:rsidRPr="003F38F2">
        <w:rPr>
          <w:rFonts w:ascii="Times New Roman" w:hAnsi="Times New Roman" w:cs="Times New Roman"/>
        </w:rPr>
        <w:t>2018</w:t>
      </w:r>
    </w:p>
    <w:p w14:paraId="0E59B347" w14:textId="48AEA851" w:rsidR="004B23AD" w:rsidRDefault="004B23AD" w:rsidP="00750079">
      <w:pPr>
        <w:rPr>
          <w:rFonts w:ascii="Times New Roman" w:hAnsi="Times New Roman" w:cs="Times New Roman"/>
        </w:rPr>
      </w:pPr>
      <w:r>
        <w:rPr>
          <w:rFonts w:ascii="Times New Roman" w:hAnsi="Times New Roman" w:cs="Times New Roman"/>
        </w:rPr>
        <w:t>[3</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p w14:paraId="6054ED4E" w14:textId="37A5B84B" w:rsidR="004275F4" w:rsidRDefault="004275F4" w:rsidP="004275F4">
      <w:pPr>
        <w:rPr>
          <w:rFonts w:ascii="Times New Roman" w:hAnsi="Times New Roman" w:cs="Times New Roman"/>
        </w:rPr>
      </w:pPr>
      <w:r>
        <w:rPr>
          <w:rFonts w:ascii="Times New Roman" w:hAnsi="Times New Roman" w:cs="Times New Roman"/>
        </w:rPr>
        <w:t>[4] R4-1811722</w:t>
      </w:r>
      <w:r w:rsidRPr="003F38F2">
        <w:rPr>
          <w:rFonts w:ascii="Times New Roman" w:hAnsi="Times New Roman" w:cs="Times New Roman"/>
        </w:rPr>
        <w:t>, “</w:t>
      </w:r>
      <w:r w:rsidRPr="004275F4">
        <w:rPr>
          <w:rFonts w:ascii="Times New Roman" w:hAnsi="Times New Roman" w:cs="Times New Roman"/>
        </w:rPr>
        <w:t>Simulation assumptions for 8Rx tests</w:t>
      </w:r>
      <w:r>
        <w:rPr>
          <w:rFonts w:ascii="Times New Roman" w:hAnsi="Times New Roman" w:cs="Times New Roman"/>
        </w:rPr>
        <w:t>”, Huawei, August 2018</w:t>
      </w:r>
    </w:p>
    <w:sectPr w:rsidR="00427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3"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2" w15:restartNumberingAfterBreak="0">
    <w:nsid w:val="711E4D67"/>
    <w:multiLevelType w:val="hybridMultilevel"/>
    <w:tmpl w:val="6CC43AC0"/>
    <w:lvl w:ilvl="0" w:tplc="04090001">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23"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
  </w:num>
  <w:num w:numId="24">
    <w:abstractNumId w:val="7"/>
  </w:num>
  <w:num w:numId="25">
    <w:abstractNumId w:val="18"/>
  </w:num>
  <w:num w:numId="26">
    <w:abstractNumId w:val="20"/>
  </w:num>
  <w:num w:numId="27">
    <w:abstractNumId w:val="10"/>
  </w:num>
  <w:num w:numId="28">
    <w:abstractNumId w:val="16"/>
  </w:num>
  <w:num w:numId="29">
    <w:abstractNumId w:val="13"/>
  </w:num>
  <w:num w:numId="30">
    <w:abstractNumId w:val="21"/>
  </w:num>
  <w:num w:numId="31">
    <w:abstractNumId w:val="23"/>
  </w:num>
  <w:num w:numId="32">
    <w:abstractNumId w:val="0"/>
  </w:num>
  <w:num w:numId="33">
    <w:abstractNumId w:val="15"/>
  </w:num>
  <w:num w:numId="34">
    <w:abstractNumId w:val="2"/>
  </w:num>
  <w:num w:numId="35">
    <w:abstractNumId w:val="11"/>
  </w:num>
  <w:num w:numId="36">
    <w:abstractNumId w:val="9"/>
  </w:num>
  <w:num w:numId="37">
    <w:abstractNumId w:val="12"/>
  </w:num>
  <w:num w:numId="38">
    <w:abstractNumId w:val="6"/>
  </w:num>
  <w:num w:numId="39">
    <w:abstractNumId w:val="8"/>
  </w:num>
  <w:num w:numId="40">
    <w:abstractNumId w:val="5"/>
  </w:num>
  <w:num w:numId="41">
    <w:abstractNumId w:val="19"/>
  </w:num>
  <w:num w:numId="42">
    <w:abstractNumId w:val="22"/>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67CFC"/>
    <w:rsid w:val="0007295D"/>
    <w:rsid w:val="00095845"/>
    <w:rsid w:val="000B10D0"/>
    <w:rsid w:val="000C2222"/>
    <w:rsid w:val="000C2ED0"/>
    <w:rsid w:val="000C3358"/>
    <w:rsid w:val="000D326D"/>
    <w:rsid w:val="000D7225"/>
    <w:rsid w:val="000E38DF"/>
    <w:rsid w:val="000E67DD"/>
    <w:rsid w:val="000E6D61"/>
    <w:rsid w:val="001068ED"/>
    <w:rsid w:val="0011721E"/>
    <w:rsid w:val="00135387"/>
    <w:rsid w:val="001A2077"/>
    <w:rsid w:val="001A3A70"/>
    <w:rsid w:val="001A70E6"/>
    <w:rsid w:val="001B5DB3"/>
    <w:rsid w:val="001B69EF"/>
    <w:rsid w:val="001E6397"/>
    <w:rsid w:val="00204953"/>
    <w:rsid w:val="00205B73"/>
    <w:rsid w:val="00221CAC"/>
    <w:rsid w:val="00221FC2"/>
    <w:rsid w:val="00221FEE"/>
    <w:rsid w:val="002313EE"/>
    <w:rsid w:val="00241D15"/>
    <w:rsid w:val="00245301"/>
    <w:rsid w:val="00247300"/>
    <w:rsid w:val="00253DDD"/>
    <w:rsid w:val="00286C0C"/>
    <w:rsid w:val="00292B2B"/>
    <w:rsid w:val="00296AB8"/>
    <w:rsid w:val="002972A2"/>
    <w:rsid w:val="002A3CA1"/>
    <w:rsid w:val="002C56D5"/>
    <w:rsid w:val="002D0D2C"/>
    <w:rsid w:val="002D6289"/>
    <w:rsid w:val="002D649E"/>
    <w:rsid w:val="002E2465"/>
    <w:rsid w:val="002F68E3"/>
    <w:rsid w:val="003110DE"/>
    <w:rsid w:val="00314BC5"/>
    <w:rsid w:val="003745C9"/>
    <w:rsid w:val="003971AF"/>
    <w:rsid w:val="003A16D1"/>
    <w:rsid w:val="003E1F99"/>
    <w:rsid w:val="003E4E65"/>
    <w:rsid w:val="003F38F2"/>
    <w:rsid w:val="003F5A6E"/>
    <w:rsid w:val="00400107"/>
    <w:rsid w:val="004009C4"/>
    <w:rsid w:val="0042384F"/>
    <w:rsid w:val="004275F4"/>
    <w:rsid w:val="00447CFE"/>
    <w:rsid w:val="004526CC"/>
    <w:rsid w:val="00464ADE"/>
    <w:rsid w:val="004668D5"/>
    <w:rsid w:val="00471E33"/>
    <w:rsid w:val="00474A16"/>
    <w:rsid w:val="004873A7"/>
    <w:rsid w:val="0049524C"/>
    <w:rsid w:val="00495E01"/>
    <w:rsid w:val="004B23AD"/>
    <w:rsid w:val="004F1F8C"/>
    <w:rsid w:val="00530E80"/>
    <w:rsid w:val="00540995"/>
    <w:rsid w:val="00542896"/>
    <w:rsid w:val="005850B4"/>
    <w:rsid w:val="00590BF7"/>
    <w:rsid w:val="005A3E98"/>
    <w:rsid w:val="005C2205"/>
    <w:rsid w:val="005D6913"/>
    <w:rsid w:val="005E33F9"/>
    <w:rsid w:val="0062025B"/>
    <w:rsid w:val="006534F9"/>
    <w:rsid w:val="00693E86"/>
    <w:rsid w:val="006A58AD"/>
    <w:rsid w:val="006B6B37"/>
    <w:rsid w:val="006C74DF"/>
    <w:rsid w:val="006D0896"/>
    <w:rsid w:val="006E7BB7"/>
    <w:rsid w:val="006F361A"/>
    <w:rsid w:val="007267F1"/>
    <w:rsid w:val="00736E8D"/>
    <w:rsid w:val="00750079"/>
    <w:rsid w:val="00770C0E"/>
    <w:rsid w:val="007934B6"/>
    <w:rsid w:val="007A1266"/>
    <w:rsid w:val="007A2E67"/>
    <w:rsid w:val="007A5B81"/>
    <w:rsid w:val="007A76BC"/>
    <w:rsid w:val="007B2D68"/>
    <w:rsid w:val="007C2E92"/>
    <w:rsid w:val="007C5C00"/>
    <w:rsid w:val="007F2392"/>
    <w:rsid w:val="00812B39"/>
    <w:rsid w:val="00840DED"/>
    <w:rsid w:val="00853BCA"/>
    <w:rsid w:val="00884382"/>
    <w:rsid w:val="008876F7"/>
    <w:rsid w:val="008A61E7"/>
    <w:rsid w:val="008A76D2"/>
    <w:rsid w:val="008C4D0F"/>
    <w:rsid w:val="008D053B"/>
    <w:rsid w:val="008E62DF"/>
    <w:rsid w:val="008E737E"/>
    <w:rsid w:val="008F1698"/>
    <w:rsid w:val="008F7270"/>
    <w:rsid w:val="00904137"/>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597E"/>
    <w:rsid w:val="00A66BDA"/>
    <w:rsid w:val="00A8623D"/>
    <w:rsid w:val="00AC142A"/>
    <w:rsid w:val="00AD3815"/>
    <w:rsid w:val="00AD479B"/>
    <w:rsid w:val="00AF51BF"/>
    <w:rsid w:val="00B061AD"/>
    <w:rsid w:val="00B13CAE"/>
    <w:rsid w:val="00B20FE0"/>
    <w:rsid w:val="00B41A0B"/>
    <w:rsid w:val="00B47992"/>
    <w:rsid w:val="00B51CA6"/>
    <w:rsid w:val="00B570E6"/>
    <w:rsid w:val="00B613F3"/>
    <w:rsid w:val="00B72C1A"/>
    <w:rsid w:val="00B93444"/>
    <w:rsid w:val="00B9405D"/>
    <w:rsid w:val="00BB60D4"/>
    <w:rsid w:val="00BC490C"/>
    <w:rsid w:val="00BD248A"/>
    <w:rsid w:val="00BD2D67"/>
    <w:rsid w:val="00BF0E4C"/>
    <w:rsid w:val="00C10B3F"/>
    <w:rsid w:val="00C84063"/>
    <w:rsid w:val="00C9612C"/>
    <w:rsid w:val="00CA2C2B"/>
    <w:rsid w:val="00CA75C1"/>
    <w:rsid w:val="00CB2684"/>
    <w:rsid w:val="00CD2099"/>
    <w:rsid w:val="00CD3B2E"/>
    <w:rsid w:val="00D0664A"/>
    <w:rsid w:val="00D16BF7"/>
    <w:rsid w:val="00D2194A"/>
    <w:rsid w:val="00D224C8"/>
    <w:rsid w:val="00D24AA2"/>
    <w:rsid w:val="00D50E95"/>
    <w:rsid w:val="00D8586E"/>
    <w:rsid w:val="00D945F2"/>
    <w:rsid w:val="00DA43F5"/>
    <w:rsid w:val="00DA6D08"/>
    <w:rsid w:val="00DB69AC"/>
    <w:rsid w:val="00DE6C23"/>
    <w:rsid w:val="00DF4FBC"/>
    <w:rsid w:val="00DF6B55"/>
    <w:rsid w:val="00E00D81"/>
    <w:rsid w:val="00E02039"/>
    <w:rsid w:val="00E04155"/>
    <w:rsid w:val="00E064BA"/>
    <w:rsid w:val="00E15002"/>
    <w:rsid w:val="00E21DC2"/>
    <w:rsid w:val="00E26770"/>
    <w:rsid w:val="00E63F25"/>
    <w:rsid w:val="00E837AE"/>
    <w:rsid w:val="00EA76B0"/>
    <w:rsid w:val="00EB15B2"/>
    <w:rsid w:val="00EB7879"/>
    <w:rsid w:val="00ED0A2D"/>
    <w:rsid w:val="00EE2A69"/>
    <w:rsid w:val="00EF211B"/>
    <w:rsid w:val="00F052AB"/>
    <w:rsid w:val="00F12CD5"/>
    <w:rsid w:val="00F51790"/>
    <w:rsid w:val="00FA093A"/>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NO">
    <w:name w:val="NO"/>
    <w:basedOn w:val="Normal"/>
    <w:rsid w:val="00A6597E"/>
    <w:pPr>
      <w:keepLines/>
      <w:overflowPunct w:val="0"/>
      <w:autoSpaceDE w:val="0"/>
      <w:autoSpaceDN w:val="0"/>
      <w:adjustRightInd w:val="0"/>
      <w:spacing w:after="180"/>
      <w:ind w:left="1135" w:hanging="851"/>
      <w:jc w:val="left"/>
      <w:textAlignment w:val="baseline"/>
    </w:pPr>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4935-0F17-4F2B-BE6B-B6FBD33C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1167</Words>
  <Characters>6395</Characters>
  <Application>Microsoft Office Word</Application>
  <DocSecurity>0</DocSecurity>
  <Lines>133</Lines>
  <Paragraphs>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68</cp:revision>
  <dcterms:created xsi:type="dcterms:W3CDTF">2018-04-05T00:02:00Z</dcterms:created>
  <dcterms:modified xsi:type="dcterms:W3CDTF">2019-02-15T19:41:00Z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f81c5980-b9cf-4343-b66a-1247f011b3a7</vt:lpwstr>
  </property>
  <property fmtid="{D5CDD505-2E9C-101B-9397-08002B2CF9AE}" pid="3" name="CTP_TimeStamp">
    <vt:lpwstr>2019-02-15 19:41:40Z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